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B7" w:rsidRPr="00606CB7" w:rsidRDefault="00606CB7" w:rsidP="00606CB7">
      <w:pPr>
        <w:shd w:val="clear" w:color="auto" w:fill="FFFFFF"/>
        <w:spacing w:after="0" w:line="169" w:lineRule="atLeast"/>
        <w:jc w:val="center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SIARAN PERS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center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color w:val="222222"/>
          <w:sz w:val="15"/>
          <w:szCs w:val="15"/>
          <w:shd w:val="clear" w:color="auto" w:fill="FFFFFF"/>
        </w:rPr>
        <w:t>Nomor</w:t>
      </w:r>
      <w:proofErr w:type="spellEnd"/>
      <w:r w:rsidRPr="00606CB7">
        <w:rPr>
          <w:rFonts w:ascii="Tahoma" w:eastAsia="Times New Roman" w:hAnsi="Tahoma" w:cs="Tahoma"/>
          <w:color w:val="222222"/>
          <w:sz w:val="15"/>
          <w:szCs w:val="15"/>
          <w:shd w:val="clear" w:color="auto" w:fill="FFFFFF"/>
        </w:rPr>
        <w:t>: SP. 233/HUMAS/PP/HMS.3/05/2018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center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222222"/>
          <w:sz w:val="15"/>
          <w:szCs w:val="15"/>
        </w:rPr>
        <w:br/>
      </w:r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KLHK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Galakkan</w:t>
      </w:r>
      <w:proofErr w:type="spellEnd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Patroli</w:t>
      </w:r>
      <w:proofErr w:type="spellEnd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Terpadu</w:t>
      </w:r>
      <w:proofErr w:type="spellEnd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Cegah</w:t>
      </w:r>
      <w:proofErr w:type="spellEnd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Karhutla</w:t>
      </w:r>
      <w:proofErr w:type="spellEnd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 Di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Tiga</w:t>
      </w:r>
      <w:proofErr w:type="spellEnd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222222"/>
          <w:sz w:val="15"/>
          <w:szCs w:val="15"/>
          <w:shd w:val="clear" w:color="auto" w:fill="FFFFFF"/>
        </w:rPr>
        <w:t>Provinsi</w:t>
      </w:r>
      <w:proofErr w:type="spellEnd"/>
    </w:p>
    <w:p w:rsidR="00606CB7" w:rsidRPr="00606CB7" w:rsidRDefault="00606CB7" w:rsidP="00606CB7">
      <w:pPr>
        <w:shd w:val="clear" w:color="auto" w:fill="FFFFFF"/>
        <w:spacing w:after="0" w:line="169" w:lineRule="atLeast"/>
        <w:jc w:val="center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Jakarta,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Kementerian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Lingkungan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Hidup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Kehutanan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(KLHK),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Rabu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, 2 Mei 2018.</w:t>
      </w:r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 KLHK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gerakkan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tim</w:t>
      </w:r>
      <w:proofErr w:type="spellEnd"/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Selatan, Riau,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Kalimantan Barat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secara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serentak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hari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ini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(02/05/2018).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Pelaksanaan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Riau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merupakan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tahap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pertama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tahun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2018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sedangkan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Kalimantan Barat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sudah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kedua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kalinya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tahun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ini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gramStart"/>
      <w:r w:rsidRPr="00606CB7">
        <w:rPr>
          <w:rFonts w:ascii="Tahoma" w:eastAsia="Times New Roman" w:hAnsi="Tahoma" w:cs="Tahoma"/>
          <w:i/>
          <w:iCs/>
          <w:color w:val="000000"/>
          <w:sz w:val="15"/>
          <w:szCs w:val="15"/>
        </w:rPr>
        <w:t>Launching</w:t>
      </w: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pelaksanaan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secara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serentak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empat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Daops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wilayah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yaitu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Daops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Musi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Komering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Ilir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(OKI),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Daops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Lahat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</w:t>
      </w:r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Apel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keberangkatan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tim</w:t>
      </w:r>
      <w:proofErr w:type="spellEnd"/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Daops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dipimpin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Kepala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Balai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Pengendalian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Perubahan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Iklim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Kebakaran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Hutan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(PPIKHL)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wilayah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Israr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sekaligus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melakukan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pengecekan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kelengkapan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personil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Dalam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  <w:r w:rsidRPr="00606CB7">
        <w:rPr>
          <w:rFonts w:ascii="Tahoma" w:eastAsia="Times New Roman" w:hAnsi="Tahoma" w:cs="Tahoma"/>
          <w:i/>
          <w:iCs/>
          <w:color w:val="000000"/>
          <w:sz w:val="15"/>
          <w:szCs w:val="15"/>
        </w:rPr>
        <w:t>launching</w:t>
      </w: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Daops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yang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dihadiri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oleh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personil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TNI/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Kodim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0430,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Polres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BPBD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Kabupaten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Dinas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Pertanian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Dinas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Lingkungan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Hidup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Banyuasin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MPA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Pelajau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Israr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menekankan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bahwa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merupakan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wujud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sinergi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tingkat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tapak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sekaligus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sebagai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pintu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masuk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untuk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proses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perubahan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perilaku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masyarakat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menuju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masyarakat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yg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lebih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peduli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berperan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aktif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dalam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pencegahan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Karhutla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“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Tahun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ini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menjadi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tuan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rumah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dalam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ajang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Asian Games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tahun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2018 yang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bulan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Agustus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nanti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</w:t>
      </w:r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Bersama-sama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kita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lakukan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antisipasi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untuk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mencegah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kebakaran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hutan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yang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dapat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berdampak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pada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kabut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asap</w:t>
      </w:r>
      <w:proofErr w:type="spellEnd"/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”,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tegas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Israr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Di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Daops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OKI,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apel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pemberangkatan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tim</w:t>
      </w:r>
      <w:proofErr w:type="spellEnd"/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dipimpin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oleh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Kepala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Pelaksana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Operasional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BPBD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Kabupaten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OKI,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Listiadi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Martin.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Acara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ini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dihadiri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oleh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personil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Polres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OKI,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Kodim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0402 OKI, KPHP Wilayah IV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V OKI, BPBD,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Dinas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Perkebunan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Peternakan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OKI,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Dinas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Lingkungan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Hidup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OKI,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Camat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Kota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Kayuagung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Kelurahan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Kedotan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Manggala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Agni,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juga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Masyarakat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Peduli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Api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(MPA).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melibatkan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berbagai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unsur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seperti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TNI, POLRI,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masyarakat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dikoordinir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oleh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Manggala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Agni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adalah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bentuk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sinergi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parapihak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dalam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upaya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pengendalian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kebakaran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hutan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(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karhutla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)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wilayah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rawan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Sejauh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ini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sudah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5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yaitu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Kalimantan Barat,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dua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fase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masing-masing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sebanyak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60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posko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jangkauan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189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Riau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juga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sudah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dua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fase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sebanyak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65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posko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menjangkau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244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rawan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serta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sebanyak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50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posko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menjangkau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177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rawan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karhutla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Kalimantan Tengah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juga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telah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sejak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pertengahan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April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lalu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45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posko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jangkauan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135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rawan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</w:t>
      </w:r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Begitu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juga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Provinsi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Sulawesi Tenggara yang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telah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melaksanakan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pada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delapan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posko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mampu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menjangkau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41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desa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</w:t>
      </w:r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Pelaksanaan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patrolu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terpadu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ini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direncanakan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sampai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akhir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bulan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Oktober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sampai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musim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kemarau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berakhir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</w:t>
      </w:r>
      <w:proofErr w:type="gramEnd"/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Sementara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Pantauan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Posko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Pengendalian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Kebakaran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Hutan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Lahan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KLHK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pada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Selasa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(01/05/2018)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pukul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20.00 WIB,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mendeteksi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ada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empat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hotspot yang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terpantau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satelit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NOAA-19,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dua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titik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Jambi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dua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titik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Sumatera Selatan.</w:t>
      </w:r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proofErr w:type="gram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Sementara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Satelit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TERRA-AQUA (NASA)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mendeteksi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ada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satu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hotspot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Nusa Tenggara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Timur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.</w:t>
      </w:r>
      <w:proofErr w:type="gram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r w:rsidRPr="00606CB7">
        <w:rPr>
          <w:rFonts w:ascii="Tahoma" w:eastAsia="Times New Roman" w:hAnsi="Tahoma" w:cs="Tahoma"/>
          <w:color w:val="000000"/>
          <w:sz w:val="15"/>
          <w:szCs w:val="15"/>
        </w:rPr>
        <w:t> 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Penanggung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jawab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berita</w:t>
      </w:r>
      <w:proofErr w:type="spellEnd"/>
      <w:r w:rsidRPr="00606CB7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: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Kepala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Biro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Humas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Kementerian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Lingkungan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Hidup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Kehutanan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>,</w:t>
      </w:r>
    </w:p>
    <w:p w:rsidR="00606CB7" w:rsidRPr="00606CB7" w:rsidRDefault="00606CB7" w:rsidP="00606CB7">
      <w:pPr>
        <w:shd w:val="clear" w:color="auto" w:fill="FFFFFF"/>
        <w:spacing w:after="0" w:line="169" w:lineRule="atLeast"/>
        <w:jc w:val="both"/>
        <w:rPr>
          <w:rFonts w:ascii="Calibri" w:eastAsia="Times New Roman" w:hAnsi="Calibri" w:cs="Calibri"/>
          <w:color w:val="222222"/>
          <w:sz w:val="15"/>
          <w:szCs w:val="15"/>
        </w:rPr>
      </w:pP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Djati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Witjaksono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</w:t>
      </w:r>
      <w:proofErr w:type="spellStart"/>
      <w:r w:rsidRPr="00606CB7">
        <w:rPr>
          <w:rFonts w:ascii="Tahoma" w:eastAsia="Times New Roman" w:hAnsi="Tahoma" w:cs="Tahoma"/>
          <w:color w:val="000000"/>
          <w:sz w:val="15"/>
          <w:szCs w:val="15"/>
        </w:rPr>
        <w:t>Hadi</w:t>
      </w:r>
      <w:proofErr w:type="spellEnd"/>
      <w:r w:rsidRPr="00606CB7">
        <w:rPr>
          <w:rFonts w:ascii="Tahoma" w:eastAsia="Times New Roman" w:hAnsi="Tahoma" w:cs="Tahoma"/>
          <w:color w:val="000000"/>
          <w:sz w:val="15"/>
          <w:szCs w:val="15"/>
        </w:rPr>
        <w:t xml:space="preserve"> – 081375633330</w:t>
      </w:r>
    </w:p>
    <w:p w:rsidR="00606CB7" w:rsidRPr="00606CB7" w:rsidRDefault="00606CB7" w:rsidP="00606CB7">
      <w:pPr>
        <w:shd w:val="clear" w:color="auto" w:fill="F1F1F1"/>
        <w:spacing w:after="0" w:line="72" w:lineRule="atLeast"/>
        <w:rPr>
          <w:rFonts w:ascii="Arial" w:eastAsia="Times New Roman" w:hAnsi="Arial" w:cs="Arial"/>
          <w:color w:val="222222"/>
          <w:sz w:val="15"/>
          <w:szCs w:val="15"/>
        </w:rPr>
      </w:pPr>
      <w:r>
        <w:rPr>
          <w:rFonts w:ascii="Arial" w:eastAsia="Times New Roman" w:hAnsi="Arial" w:cs="Arial"/>
          <w:noProof/>
          <w:color w:val="222222"/>
          <w:sz w:val="15"/>
          <w:szCs w:val="15"/>
        </w:rPr>
        <w:drawing>
          <wp:inline distT="0" distB="0" distL="0" distR="0">
            <wp:extent cx="7620" cy="7620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BD" w:rsidRDefault="007672BD"/>
    <w:sectPr w:rsidR="007672BD" w:rsidSect="0076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CB7"/>
    <w:rsid w:val="00606CB7"/>
    <w:rsid w:val="0076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1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863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0</DocSecurity>
  <Lines>24</Lines>
  <Paragraphs>6</Paragraphs>
  <ScaleCrop>false</ScaleCrop>
  <Company>Microsoft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2018-05-12T16:14:00Z</dcterms:created>
  <dcterms:modified xsi:type="dcterms:W3CDTF">2018-05-12T16:14:00Z</dcterms:modified>
</cp:coreProperties>
</file>